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firstLine="540"/>
        <w:jc w:val="both"/>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jc w:val="center"/>
        <w:rPr>
          <w:sz w:val="24"/>
          <w:szCs w:val="24"/>
        </w:rPr>
      </w:pPr>
      <w:r>
        <w:rPr>
          <w:sz w:val="24"/>
          <w:szCs w:val="24"/>
        </w:rPr>
      </w:r>
    </w:p>
    <w:p>
      <w:pPr>
        <w:pStyle w:val="ConsPlusTitle"/>
        <w:widowControl/>
        <w:ind w:right="3725" w:hanging="0"/>
        <w:rPr>
          <w:b w:val="false"/>
          <w:b w:val="false"/>
          <w:sz w:val="24"/>
          <w:szCs w:val="24"/>
        </w:rPr>
      </w:pPr>
      <w:r>
        <w:rPr>
          <w:b w:val="false"/>
          <w:sz w:val="24"/>
          <w:szCs w:val="24"/>
        </w:rPr>
        <w:t>О внесении изменений в Постановление Администрации</w:t>
      </w:r>
    </w:p>
    <w:p>
      <w:pPr>
        <w:pStyle w:val="ConsPlusTitle"/>
        <w:widowControl/>
        <w:ind w:right="3725" w:hanging="0"/>
        <w:rPr>
          <w:b w:val="false"/>
          <w:b w:val="false"/>
          <w:sz w:val="24"/>
          <w:szCs w:val="24"/>
        </w:rPr>
      </w:pPr>
      <w:r>
        <w:rPr>
          <w:b w:val="false"/>
          <w:sz w:val="24"/>
          <w:szCs w:val="24"/>
        </w:rPr>
        <w:t>городского поселения Одинцово Одинцовского</w:t>
      </w:r>
    </w:p>
    <w:p>
      <w:pPr>
        <w:pStyle w:val="ConsPlusTitle"/>
        <w:widowControl/>
        <w:ind w:right="3725" w:hanging="0"/>
        <w:rPr>
          <w:b w:val="false"/>
          <w:b w:val="false"/>
          <w:sz w:val="24"/>
          <w:szCs w:val="24"/>
        </w:rPr>
      </w:pPr>
      <w:r>
        <w:rPr>
          <w:b w:val="false"/>
          <w:sz w:val="24"/>
          <w:szCs w:val="24"/>
        </w:rPr>
        <w:t>муниципального района Московской области от</w:t>
      </w:r>
    </w:p>
    <w:p>
      <w:pPr>
        <w:pStyle w:val="ConsPlusTitle"/>
        <w:widowControl/>
        <w:ind w:right="3725" w:hanging="0"/>
        <w:rPr>
          <w:b w:val="false"/>
          <w:b w:val="false"/>
          <w:sz w:val="24"/>
          <w:szCs w:val="24"/>
        </w:rPr>
      </w:pPr>
      <w:r>
        <w:rPr>
          <w:b w:val="false"/>
          <w:sz w:val="24"/>
          <w:szCs w:val="24"/>
        </w:rPr>
        <w:t>29.12.2017 г. № 668 «Об утверждении Административного регламента по осуществлению муниципального земельного контроля на территории городского поселения Одинцово Одинцовского муниципального района Московской области»</w:t>
      </w:r>
    </w:p>
    <w:p>
      <w:pPr>
        <w:pStyle w:val="ConsPlusTitle"/>
        <w:widowControl/>
        <w:ind w:right="3725" w:hanging="0"/>
        <w:rPr>
          <w:b w:val="false"/>
          <w:b w:val="false"/>
          <w:sz w:val="24"/>
          <w:szCs w:val="24"/>
        </w:rPr>
      </w:pPr>
      <w:r>
        <w:rPr>
          <w:b w:val="false"/>
          <w:sz w:val="24"/>
          <w:szCs w:val="24"/>
        </w:rPr>
      </w:r>
    </w:p>
    <w:p>
      <w:pPr>
        <w:pStyle w:val="Normal"/>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при осуществлении государственного контроля (надзора) и муниципального контроля", руководствуясь Уставом городского поселения Одинцово Одинцовского муниципального района Московской области, постановляю:</w:t>
      </w:r>
    </w:p>
    <w:p>
      <w:pPr>
        <w:pStyle w:val="Normal"/>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ConsPlusNormal"/>
        <w:widowControl/>
        <w:ind w:firstLine="851"/>
        <w:jc w:val="both"/>
        <w:rPr>
          <w:sz w:val="24"/>
          <w:szCs w:val="24"/>
        </w:rPr>
      </w:pPr>
      <w:r>
        <w:rPr>
          <w:sz w:val="24"/>
          <w:szCs w:val="24"/>
        </w:rPr>
        <w:t>1. Внести в Постановление Администрации городского поселения Одинцово Одинцовского муниципального района Московской области от 29.12.2017 г. № 668 «Об утверждении Административного регламента по осуществлению муниципального земельного контроля на территории городского поселения Одинцово Одинцовского муниципального района Московской области» следующие изменения:</w:t>
      </w:r>
    </w:p>
    <w:p>
      <w:pPr>
        <w:pStyle w:val="ConsPlusNormal"/>
        <w:widowControl/>
        <w:ind w:firstLine="540"/>
        <w:jc w:val="both"/>
        <w:rPr>
          <w:sz w:val="24"/>
          <w:szCs w:val="24"/>
        </w:rPr>
      </w:pPr>
      <w:r>
        <w:rPr>
          <w:sz w:val="24"/>
          <w:szCs w:val="24"/>
        </w:rPr>
      </w:r>
    </w:p>
    <w:p>
      <w:pPr>
        <w:pStyle w:val="Normal"/>
        <w:numPr>
          <w:ilvl w:val="1"/>
          <w:numId w:val="1"/>
        </w:numPr>
        <w:spacing w:lineRule="atLeast" w:line="240" w:before="0" w:after="0"/>
        <w:jc w:val="both"/>
        <w:rPr/>
      </w:pPr>
      <w:r>
        <w:rPr>
          <w:rFonts w:cs="Arial" w:ascii="Arial" w:hAnsi="Arial"/>
          <w:sz w:val="24"/>
          <w:szCs w:val="24"/>
          <w:lang w:eastAsia="ru-RU"/>
        </w:rPr>
        <w:t>Подпункт 1.3. пункта 1. дополнить следующими абзацами:</w:t>
      </w:r>
    </w:p>
    <w:p>
      <w:pPr>
        <w:pStyle w:val="Normal"/>
        <w:spacing w:lineRule="atLeast" w:line="240" w:before="0" w:after="1"/>
        <w:ind w:firstLine="709"/>
        <w:jc w:val="both"/>
        <w:rPr>
          <w:rFonts w:ascii="Arial" w:hAnsi="Arial" w:cs="Arial"/>
          <w:sz w:val="24"/>
          <w:szCs w:val="24"/>
          <w:lang w:eastAsia="ru-RU"/>
        </w:rPr>
      </w:pPr>
      <w:r>
        <w:rPr>
          <w:rFonts w:cs="Arial" w:ascii="Arial" w:hAnsi="Arial"/>
          <w:sz w:val="24"/>
          <w:szCs w:val="24"/>
          <w:lang w:eastAsia="ru-RU"/>
        </w:rPr>
      </w:r>
    </w:p>
    <w:p>
      <w:pPr>
        <w:pStyle w:val="Normal"/>
        <w:spacing w:lineRule="atLeast" w:line="240" w:before="0" w:after="1"/>
        <w:ind w:firstLine="709"/>
        <w:jc w:val="both"/>
        <w:rPr/>
      </w:pPr>
      <w:r>
        <w:rPr>
          <w:rFonts w:cs="Arial" w:ascii="Arial" w:hAnsi="Arial"/>
          <w:sz w:val="24"/>
          <w:szCs w:val="24"/>
          <w:lang w:eastAsia="ru-RU"/>
        </w:rPr>
        <w:t>«1.3.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Normal"/>
        <w:spacing w:lineRule="atLeast" w:line="240" w:before="0" w:after="1"/>
        <w:ind w:left="142" w:firstLine="566"/>
        <w:jc w:val="both"/>
        <w:rPr>
          <w:rFonts w:ascii="Arial" w:hAnsi="Arial" w:cs="Arial"/>
          <w:sz w:val="24"/>
          <w:szCs w:val="24"/>
          <w:lang w:eastAsia="ru-RU"/>
        </w:rPr>
      </w:pPr>
      <w:r>
        <w:rPr>
          <w:rFonts w:cs="Arial" w:ascii="Arial" w:hAnsi="Arial"/>
          <w:sz w:val="24"/>
          <w:szCs w:val="24"/>
          <w:lang w:eastAsia="ru-RU"/>
        </w:rPr>
      </w:r>
    </w:p>
    <w:p>
      <w:pPr>
        <w:pStyle w:val="Normal"/>
        <w:spacing w:lineRule="atLeast" w:line="240" w:before="0" w:after="1"/>
        <w:ind w:left="142" w:firstLine="566"/>
        <w:jc w:val="both"/>
        <w:rPr>
          <w:rFonts w:ascii="Arial" w:hAnsi="Arial" w:cs="Arial"/>
          <w:sz w:val="24"/>
          <w:szCs w:val="24"/>
          <w:lang w:eastAsia="ru-RU"/>
        </w:rPr>
      </w:pPr>
      <w:r>
        <w:rPr>
          <w:rFonts w:cs="Arial" w:ascii="Arial" w:hAnsi="Arial"/>
          <w:sz w:val="24"/>
          <w:szCs w:val="24"/>
          <w:lang w:eastAsia="ru-RU"/>
        </w:rPr>
        <w:t>Муниципальный земельный контроль входит в соответствии с законодательством Российской Федерации в систему контроля за использованием земель на территории городского поселения Одинцово Одинцовского муниципального района Московской области».</w:t>
      </w:r>
    </w:p>
    <w:p>
      <w:pPr>
        <w:pStyle w:val="Normal"/>
        <w:spacing w:lineRule="atLeast" w:line="240" w:before="0" w:after="1"/>
        <w:ind w:left="142" w:firstLine="566"/>
        <w:jc w:val="both"/>
        <w:rPr>
          <w:rFonts w:ascii="Arial" w:hAnsi="Arial" w:cs="Arial"/>
          <w:sz w:val="24"/>
          <w:szCs w:val="24"/>
          <w:lang w:eastAsia="ru-RU"/>
        </w:rPr>
      </w:pPr>
      <w:r>
        <w:rPr>
          <w:rFonts w:cs="Arial" w:ascii="Arial" w:hAnsi="Arial"/>
          <w:sz w:val="24"/>
          <w:szCs w:val="24"/>
          <w:lang w:eastAsia="ru-RU"/>
        </w:rPr>
      </w:r>
    </w:p>
    <w:p>
      <w:pPr>
        <w:pStyle w:val="Normal"/>
        <w:numPr>
          <w:ilvl w:val="1"/>
          <w:numId w:val="1"/>
        </w:numPr>
        <w:ind w:left="1428" w:hanging="719"/>
        <w:rPr/>
      </w:pPr>
      <w:r>
        <w:rPr>
          <w:rFonts w:cs="Arial" w:ascii="Arial" w:hAnsi="Arial"/>
          <w:sz w:val="24"/>
          <w:szCs w:val="24"/>
          <w:lang w:eastAsia="ru-RU"/>
        </w:rPr>
        <w:t>Пункт 3 дополнить подпунктами 3.10., 3.11., 3.12., 3.13., 3.14., 3.15., 3.16.:</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«3.10.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Normal"/>
        <w:autoSpaceDE w:val="false"/>
        <w:spacing w:lineRule="auto" w:line="240" w:before="0" w:after="0"/>
        <w:ind w:firstLine="709"/>
        <w:jc w:val="both"/>
        <w:rPr/>
      </w:pPr>
      <w:r>
        <w:rPr>
          <w:rFonts w:eastAsia="Arial" w:cs="Arial" w:ascii="Arial" w:hAnsi="Arial"/>
          <w:sz w:val="24"/>
          <w:szCs w:val="24"/>
          <w:lang w:eastAsia="ru-RU"/>
        </w:rPr>
        <w:t xml:space="preserve"> </w:t>
      </w:r>
      <w:r>
        <w:rPr>
          <w:rFonts w:cs="Arial" w:ascii="Arial" w:hAnsi="Arial"/>
          <w:sz w:val="24"/>
          <w:szCs w:val="24"/>
          <w:lang w:eastAsia="ru-RU"/>
        </w:rPr>
        <w:t xml:space="preserve">3.11.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а)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б)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в)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autoSpaceDE w:val="false"/>
        <w:spacing w:lineRule="auto" w:line="240" w:before="0" w:after="0"/>
        <w:ind w:firstLine="540"/>
        <w:jc w:val="both"/>
        <w:rPr>
          <w:rFonts w:ascii="Arial" w:hAnsi="Arial" w:cs="Arial"/>
          <w:sz w:val="24"/>
          <w:szCs w:val="24"/>
          <w:lang w:eastAsia="ru-RU"/>
        </w:rPr>
      </w:pPr>
      <w:r>
        <w:rPr>
          <w:rFonts w:cs="Arial" w:ascii="Arial" w:hAnsi="Arial"/>
          <w:sz w:val="24"/>
          <w:szCs w:val="24"/>
          <w:lang w:eastAsia="ru-RU"/>
        </w:rPr>
        <w:t>г)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pPr>
        <w:pStyle w:val="Normal"/>
        <w:tabs>
          <w:tab w:val="clear" w:pos="708"/>
          <w:tab w:val="left" w:pos="709" w:leader="none"/>
        </w:tabs>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3.12.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Normal"/>
        <w:spacing w:before="0" w:after="0"/>
        <w:ind w:firstLine="709"/>
        <w:jc w:val="both"/>
        <w:rPr/>
      </w:pPr>
      <w:r>
        <w:rPr>
          <w:rFonts w:eastAsia="Arial" w:cs="Arial" w:ascii="Arial" w:hAnsi="Arial"/>
          <w:sz w:val="24"/>
          <w:szCs w:val="24"/>
          <w:lang w:eastAsia="ru-RU"/>
        </w:rPr>
        <w:t xml:space="preserve"> </w:t>
      </w:r>
      <w:r>
        <w:rPr>
          <w:rFonts w:cs="Arial" w:ascii="Arial" w:hAnsi="Arial"/>
          <w:sz w:val="24"/>
          <w:szCs w:val="24"/>
          <w:lang w:eastAsia="ru-RU"/>
        </w:rPr>
        <w:t>3.13.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Normal"/>
        <w:autoSpaceDE w:val="false"/>
        <w:spacing w:lineRule="auto" w:line="240" w:before="0" w:after="0"/>
        <w:ind w:firstLine="709"/>
        <w:jc w:val="both"/>
        <w:rPr/>
      </w:pPr>
      <w:r>
        <w:rPr>
          <w:rFonts w:cs="Arial" w:ascii="Arial" w:hAnsi="Arial"/>
          <w:sz w:val="24"/>
          <w:szCs w:val="24"/>
          <w:lang w:eastAsia="ru-RU"/>
        </w:rPr>
        <w:t>3.14.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autoSpaceDE w:val="false"/>
        <w:spacing w:lineRule="auto" w:line="240" w:before="0" w:after="0"/>
        <w:ind w:firstLine="709"/>
        <w:jc w:val="both"/>
        <w:rPr/>
      </w:pPr>
      <w:r>
        <w:rPr>
          <w:rFonts w:cs="Arial" w:ascii="Arial" w:hAnsi="Arial"/>
          <w:sz w:val="24"/>
          <w:szCs w:val="24"/>
          <w:lang w:eastAsia="ru-RU"/>
        </w:rPr>
        <w:t>3.15.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3.16.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w:t>
      </w:r>
    </w:p>
    <w:p>
      <w:pPr>
        <w:pStyle w:val="Normal"/>
        <w:autoSpaceDE w:val="false"/>
        <w:spacing w:lineRule="auto" w:line="240" w:before="0" w:after="0"/>
        <w:jc w:val="both"/>
        <w:rPr>
          <w:rFonts w:ascii="Arial" w:hAnsi="Arial" w:cs="Arial"/>
          <w:sz w:val="24"/>
          <w:szCs w:val="24"/>
          <w:lang w:eastAsia="ru-RU"/>
        </w:rPr>
      </w:pPr>
      <w:r>
        <w:rPr>
          <w:rFonts w:cs="Arial" w:ascii="Arial" w:hAnsi="Arial"/>
          <w:sz w:val="24"/>
          <w:szCs w:val="24"/>
          <w:lang w:eastAsia="ru-RU"/>
        </w:rPr>
        <w:t>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numPr>
          <w:ilvl w:val="1"/>
          <w:numId w:val="1"/>
        </w:numPr>
        <w:autoSpaceDE w:val="false"/>
        <w:spacing w:lineRule="auto" w:line="240" w:before="0" w:after="0"/>
        <w:ind w:left="1428" w:hanging="577"/>
        <w:jc w:val="both"/>
        <w:rPr>
          <w:rFonts w:ascii="Arial" w:hAnsi="Arial" w:cs="Arial"/>
          <w:sz w:val="24"/>
          <w:szCs w:val="24"/>
          <w:lang w:eastAsia="ru-RU"/>
        </w:rPr>
      </w:pPr>
      <w:r>
        <w:rPr>
          <w:rFonts w:cs="Arial" w:ascii="Arial" w:hAnsi="Arial"/>
          <w:sz w:val="24"/>
          <w:szCs w:val="24"/>
          <w:lang w:eastAsia="ru-RU"/>
        </w:rPr>
        <w:t xml:space="preserve">Пункт 4 дополнить подпунктом 4.7. </w:t>
      </w:r>
    </w:p>
    <w:p>
      <w:pPr>
        <w:pStyle w:val="Normal"/>
        <w:autoSpaceDE w:val="false"/>
        <w:spacing w:lineRule="auto" w:line="240" w:before="0" w:after="0"/>
        <w:ind w:left="851" w:hanging="0"/>
        <w:jc w:val="both"/>
        <w:rPr>
          <w:rFonts w:ascii="Arial" w:hAnsi="Arial" w:cs="Arial"/>
          <w:sz w:val="24"/>
          <w:szCs w:val="24"/>
          <w:lang w:eastAsia="ru-RU"/>
        </w:rPr>
      </w:pPr>
      <w:r>
        <w:rPr>
          <w:rFonts w:cs="Arial" w:ascii="Arial" w:hAnsi="Arial"/>
          <w:sz w:val="24"/>
          <w:szCs w:val="24"/>
          <w:lang w:eastAsia="ru-RU"/>
        </w:rPr>
      </w:r>
    </w:p>
    <w:p>
      <w:pPr>
        <w:pStyle w:val="Normal"/>
        <w:autoSpaceDE w:val="false"/>
        <w:spacing w:lineRule="auto" w:line="240" w:before="0" w:after="0"/>
        <w:ind w:firstLine="709"/>
        <w:jc w:val="both"/>
        <w:rPr/>
      </w:pPr>
      <w:r>
        <w:rPr>
          <w:rFonts w:cs="Arial" w:ascii="Arial" w:hAnsi="Arial"/>
          <w:sz w:val="24"/>
          <w:szCs w:val="24"/>
          <w:lang w:eastAsia="ru-RU"/>
        </w:rPr>
        <w:t>«4.7.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а)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б)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в)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w:t>
      </w:r>
    </w:p>
    <w:p>
      <w:pPr>
        <w:pStyle w:val="Normal"/>
        <w:autoSpaceDE w:val="false"/>
        <w:spacing w:lineRule="auto" w:line="240" w:before="0" w:after="0"/>
        <w:jc w:val="both"/>
        <w:rPr/>
      </w:pPr>
      <w:r>
        <w:rPr>
          <w:rFonts w:eastAsia="Arial" w:cs="Arial" w:ascii="Arial" w:hAnsi="Arial"/>
          <w:sz w:val="24"/>
          <w:szCs w:val="24"/>
          <w:lang w:eastAsia="ru-RU"/>
        </w:rPr>
        <w:t xml:space="preserve"> </w:t>
      </w:r>
      <w:r>
        <w:rPr>
          <w:rFonts w:cs="Arial" w:ascii="Arial" w:hAnsi="Arial"/>
          <w:sz w:val="24"/>
          <w:szCs w:val="24"/>
          <w:lang w:eastAsia="ru-RU"/>
        </w:rPr>
        <w:t>(надзоре) и муниципальном контроле и влечет недействительность результатов проверки».</w:t>
      </w:r>
    </w:p>
    <w:p>
      <w:pPr>
        <w:pStyle w:val="Normal"/>
        <w:autoSpaceDE w:val="false"/>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numPr>
          <w:ilvl w:val="1"/>
          <w:numId w:val="1"/>
        </w:numPr>
        <w:tabs>
          <w:tab w:val="clear" w:pos="708"/>
          <w:tab w:val="left" w:pos="1418" w:leader="none"/>
        </w:tabs>
        <w:autoSpaceDE w:val="false"/>
        <w:spacing w:lineRule="auto" w:line="240" w:before="0" w:after="0"/>
        <w:ind w:left="1428" w:hanging="720"/>
        <w:jc w:val="both"/>
        <w:rPr>
          <w:rFonts w:ascii="Arial" w:hAnsi="Arial" w:cs="Arial"/>
          <w:sz w:val="24"/>
          <w:szCs w:val="24"/>
          <w:lang w:eastAsia="ru-RU"/>
        </w:rPr>
      </w:pPr>
      <w:r>
        <w:rPr>
          <w:rFonts w:cs="Arial" w:ascii="Arial" w:hAnsi="Arial"/>
          <w:sz w:val="24"/>
          <w:szCs w:val="24"/>
          <w:lang w:eastAsia="ru-RU"/>
        </w:rPr>
        <w:t>Пункт 6 дополнить подпунктом 6.5.</w:t>
      </w:r>
    </w:p>
    <w:p>
      <w:pPr>
        <w:pStyle w:val="Normal"/>
        <w:autoSpaceDE w:val="fals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autoSpaceDE w:val="false"/>
        <w:spacing w:lineRule="auto" w:line="240" w:before="0" w:after="0"/>
        <w:ind w:firstLine="709"/>
        <w:jc w:val="both"/>
        <w:rPr/>
      </w:pPr>
      <w:r>
        <w:rPr>
          <w:rFonts w:eastAsia="Arial" w:cs="Arial" w:ascii="Arial" w:hAnsi="Arial"/>
          <w:sz w:val="24"/>
          <w:szCs w:val="24"/>
          <w:lang w:eastAsia="ru-RU"/>
        </w:rPr>
        <w:t xml:space="preserve"> </w:t>
      </w:r>
      <w:r>
        <w:rPr>
          <w:rFonts w:eastAsia="Times New Roman" w:cs="Arial" w:ascii="Arial" w:hAnsi="Arial"/>
          <w:sz w:val="24"/>
          <w:szCs w:val="24"/>
          <w:lang w:eastAsia="ru-RU"/>
        </w:rPr>
        <w:t>«6.5.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6.2.2.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spacing w:lineRule="auto" w:line="240" w:before="0" w:after="0"/>
        <w:jc w:val="both"/>
        <w:rPr/>
      </w:pPr>
      <w:r>
        <w:rPr>
          <w:rFonts w:eastAsia="Times New Roman" w:cs="Arial" w:ascii="Arial" w:hAnsi="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6.2.2,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подпункте 6.2.2.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autoSpaceDE w:val="false"/>
        <w:spacing w:lineRule="auto" w:line="240" w:before="0" w:after="0"/>
        <w:jc w:val="both"/>
        <w:rPr>
          <w:rFonts w:ascii="Arial" w:hAnsi="Arial" w:cs="Arial"/>
          <w:sz w:val="24"/>
          <w:szCs w:val="24"/>
        </w:rPr>
      </w:pPr>
      <w:r>
        <w:rPr>
          <w:rFonts w:eastAsia="Arial" w:cs="Arial" w:ascii="Arial" w:hAnsi="Arial"/>
          <w:sz w:val="24"/>
          <w:szCs w:val="24"/>
          <w:lang w:eastAsia="ru-RU"/>
        </w:rPr>
        <w:t xml:space="preserve">            </w:t>
      </w:r>
      <w:r>
        <w:rPr>
          <w:rFonts w:eastAsia="Times New Roman" w:cs="Arial" w:ascii="Arial" w:hAnsi="Arial"/>
          <w:sz w:val="24"/>
          <w:szCs w:val="24"/>
          <w:lang w:eastAsia="ru-RU"/>
        </w:rPr>
        <w:t xml:space="preserve">2. </w:t>
      </w:r>
      <w:r>
        <w:rPr>
          <w:rFonts w:cs="Arial" w:ascii="Arial" w:hAnsi="Arial"/>
          <w:sz w:val="24"/>
          <w:szCs w:val="24"/>
        </w:rPr>
        <w:t>Опубликовать настоящее постановление на официальном сайте администрации городского поселения Одинцово Одинцовского муниципального района Московской области.</w:t>
      </w:r>
    </w:p>
    <w:p>
      <w:pPr>
        <w:pStyle w:val="Normal"/>
        <w:autoSpaceDE w:val="false"/>
        <w:spacing w:lineRule="auto" w:line="240" w:before="0" w:after="0"/>
        <w:jc w:val="both"/>
        <w:rPr/>
      </w:pPr>
      <w:r>
        <w:rPr>
          <w:rFonts w:eastAsia="Arial" w:cs="Arial" w:ascii="Arial" w:hAnsi="Arial"/>
          <w:sz w:val="24"/>
          <w:szCs w:val="24"/>
          <w:lang w:eastAsia="ru-RU"/>
        </w:rPr>
        <w:t xml:space="preserve">            </w:t>
      </w:r>
      <w:r>
        <w:rPr>
          <w:rFonts w:eastAsia="Times New Roman" w:cs="Arial" w:ascii="Arial" w:hAnsi="Arial"/>
          <w:sz w:val="24"/>
          <w:szCs w:val="24"/>
          <w:lang w:eastAsia="ru-RU"/>
        </w:rPr>
        <w:t>3. Контроль исполнения настоящего решения возложить на начальника отдела землепользования и муниципального земельного контроля Управления муниципального имущества, землепользования, земельного контроля и жилищной политики администрации городского поселения Одинцово Бакшеева А.М.</w:t>
      </w:r>
    </w:p>
    <w:p>
      <w:pPr>
        <w:pStyle w:val="Normal"/>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tabs>
          <w:tab w:val="clear" w:pos="708"/>
          <w:tab w:val="left" w:pos="7522" w:leader="none"/>
        </w:tabs>
        <w:autoSpaceDE w:val="false"/>
        <w:spacing w:lineRule="exact" w:line="278"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И.о. Руководителя администрации</w:t>
      </w:r>
    </w:p>
    <w:p>
      <w:pPr>
        <w:pStyle w:val="Normal"/>
        <w:widowControl w:val="false"/>
        <w:tabs>
          <w:tab w:val="clear" w:pos="708"/>
          <w:tab w:val="left" w:pos="7522" w:leader="none"/>
        </w:tabs>
        <w:autoSpaceDE w:val="false"/>
        <w:spacing w:lineRule="exact" w:line="278"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городского поселения Одинцово                                                                             А.Н. Будков</w:t>
      </w:r>
    </w:p>
    <w:p>
      <w:pPr>
        <w:pStyle w:val="Normal"/>
        <w:widowControl w:val="false"/>
        <w:tabs>
          <w:tab w:val="clear" w:pos="708"/>
          <w:tab w:val="left" w:pos="7522" w:leader="none"/>
        </w:tabs>
        <w:autoSpaceDE w:val="false"/>
        <w:spacing w:lineRule="exact" w:line="278"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tabs>
          <w:tab w:val="clear" w:pos="708"/>
          <w:tab w:val="left" w:pos="7522" w:leader="none"/>
        </w:tabs>
        <w:autoSpaceDE w:val="false"/>
        <w:spacing w:lineRule="exact" w:line="278"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sectPr>
      <w:headerReference w:type="default" r:id="rId2"/>
      <w:type w:val="nextPage"/>
      <w:pgSz w:w="11906" w:h="16838"/>
      <w:pgMar w:left="1134"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Arial">
    <w:charset w:val="cc"/>
    <w:family w:val="swiss"/>
    <w:pitch w:val="variable"/>
  </w:font>
  <w:font w:name="Times New Roman">
    <w:charset w:val="cc"/>
    <w:family w:val="roman"/>
    <w:pitch w:val="variable"/>
  </w:font>
  <w:font w:name="Tahoma">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14605" cy="29337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293370"/>
                      </a:xfrm>
                      <a:prstGeom prst="rect"/>
                      <a:solidFill>
                        <a:srgbClr val="FFFFFF">
                          <a:alpha val="0"/>
                        </a:srgbClr>
                      </a:solidFill>
                    </wps:spPr>
                    <wps:txbx>
                      <w:txbxContent>
                        <w:p>
                          <w:pPr>
                            <w:pStyle w:val="Header"/>
                            <w:jc w:val="center"/>
                            <w:rPr>
                              <w:rStyle w:val="PageNumber"/>
                            </w:rPr>
                          </w:pPr>
                          <w:r>
                            <w:rPr/>
                          </w:r>
                        </w:p>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23.1pt;mso-wrap-distance-left:0pt;mso-wrap-distance-right:0pt;mso-wrap-distance-top:0pt;mso-wrap-distance-bottom:0pt;margin-top:0.05pt;mso-position-vertical-relative:text;margin-left:254.55pt;mso-position-horizontal:center;mso-position-horizontal-relative:margin">
              <v:fill opacity="0f"/>
              <v:textbox>
                <w:txbxContent>
                  <w:p>
                    <w:pPr>
                      <w:pStyle w:val="Header"/>
                      <w:jc w:val="center"/>
                      <w:rPr>
                        <w:rStyle w:val="PageNumber"/>
                      </w:rPr>
                    </w:pPr>
                    <w:r>
                      <w:rPr/>
                    </w:r>
                  </w:p>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33" w:hanging="1125"/>
      </w:pPr>
      <w:rPr>
        <w:sz w:val="24"/>
        <w:szCs w:val="24"/>
        <w:rFonts w:ascii="Arial" w:hAnsi="Arial" w:cs="Arial"/>
        <w:lang w:eastAsia="ru-RU"/>
      </w:rPr>
    </w:lvl>
    <w:lvl w:ilvl="1">
      <w:start w:val="1"/>
      <w:numFmt w:val="decimal"/>
      <w:lvlText w:val="%1.%2."/>
      <w:lvlJc w:val="left"/>
      <w:pPr>
        <w:ind w:left="1430" w:hanging="720"/>
      </w:pPr>
      <w:rPr>
        <w:sz w:val="24"/>
        <w:szCs w:val="24"/>
        <w:rFonts w:ascii="Arial" w:hAnsi="Arial" w:cs="Arial"/>
        <w:lang w:eastAsia="ru-RU"/>
      </w:rPr>
    </w:lvl>
    <w:lvl w:ilvl="2">
      <w:start w:val="1"/>
      <w:numFmt w:val="decimal"/>
      <w:lvlText w:val="%1.%2.%3."/>
      <w:lvlJc w:val="left"/>
      <w:pPr>
        <w:ind w:left="1428" w:hanging="720"/>
      </w:pPr>
      <w:rPr>
        <w:sz w:val="24"/>
        <w:szCs w:val="24"/>
        <w:rFonts w:ascii="Arial" w:hAnsi="Arial" w:cs="Arial"/>
        <w:lang w:eastAsia="ru-RU"/>
      </w:rPr>
    </w:lvl>
    <w:lvl w:ilvl="3">
      <w:start w:val="1"/>
      <w:numFmt w:val="decimal"/>
      <w:lvlText w:val="%1.%2.%3.%4."/>
      <w:lvlJc w:val="left"/>
      <w:pPr>
        <w:ind w:left="1788" w:hanging="1080"/>
      </w:pPr>
      <w:rPr>
        <w:sz w:val="24"/>
        <w:szCs w:val="24"/>
        <w:rFonts w:ascii="Arial" w:hAnsi="Arial" w:cs="Arial"/>
        <w:lang w:eastAsia="ru-RU"/>
      </w:rPr>
    </w:lvl>
    <w:lvl w:ilvl="4">
      <w:start w:val="1"/>
      <w:numFmt w:val="decimal"/>
      <w:lvlText w:val="%1.%2.%3.%4.%5."/>
      <w:lvlJc w:val="left"/>
      <w:pPr>
        <w:ind w:left="1788" w:hanging="1080"/>
      </w:pPr>
      <w:rPr>
        <w:sz w:val="24"/>
        <w:szCs w:val="24"/>
        <w:rFonts w:ascii="Arial" w:hAnsi="Arial" w:cs="Arial"/>
        <w:lang w:eastAsia="ru-RU"/>
      </w:rPr>
    </w:lvl>
    <w:lvl w:ilvl="5">
      <w:start w:val="1"/>
      <w:numFmt w:val="decimal"/>
      <w:lvlText w:val="%1.%2.%3.%4.%5.%6."/>
      <w:lvlJc w:val="left"/>
      <w:pPr>
        <w:ind w:left="2148" w:hanging="1440"/>
      </w:pPr>
      <w:rPr>
        <w:sz w:val="24"/>
        <w:szCs w:val="24"/>
        <w:rFonts w:ascii="Arial" w:hAnsi="Arial" w:cs="Arial"/>
        <w:lang w:eastAsia="ru-RU"/>
      </w:rPr>
    </w:lvl>
    <w:lvl w:ilvl="6">
      <w:start w:val="1"/>
      <w:numFmt w:val="decimal"/>
      <w:lvlText w:val="%1.%2.%3.%4.%5.%6.%7."/>
      <w:lvlJc w:val="left"/>
      <w:pPr>
        <w:ind w:left="2148" w:hanging="1440"/>
      </w:pPr>
      <w:rPr>
        <w:sz w:val="24"/>
        <w:szCs w:val="24"/>
        <w:rFonts w:ascii="Arial" w:hAnsi="Arial" w:cs="Arial"/>
        <w:lang w:eastAsia="ru-RU"/>
      </w:rPr>
    </w:lvl>
    <w:lvl w:ilvl="7">
      <w:start w:val="1"/>
      <w:numFmt w:val="decimal"/>
      <w:lvlText w:val="%1.%2.%3.%4.%5.%6.%7.%8."/>
      <w:lvlJc w:val="left"/>
      <w:pPr>
        <w:ind w:left="2508" w:hanging="1800"/>
      </w:pPr>
      <w:rPr>
        <w:sz w:val="24"/>
        <w:szCs w:val="24"/>
        <w:rFonts w:ascii="Arial" w:hAnsi="Arial" w:cs="Arial"/>
        <w:lang w:eastAsia="ru-RU"/>
      </w:rPr>
    </w:lvl>
    <w:lvl w:ilvl="8">
      <w:start w:val="1"/>
      <w:numFmt w:val="decimal"/>
      <w:lvlText w:val="%1.%2.%3.%4.%5.%6.%7.%8.%9."/>
      <w:lvlJc w:val="left"/>
      <w:pPr>
        <w:ind w:left="2868" w:hanging="2160"/>
      </w:pPr>
      <w:rPr>
        <w:sz w:val="24"/>
        <w:szCs w:val="24"/>
        <w:rFonts w:ascii="Arial" w:hAnsi="Arial" w:cs="Arial"/>
        <w:lang w:eastAsia="ru-RU"/>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Arial" w:hAnsi="Arial" w:cs="Arial"/>
      <w:sz w:val="24"/>
      <w:szCs w:val="24"/>
      <w:lang w:eastAsia="ru-RU"/>
    </w:rPr>
  </w:style>
  <w:style w:type="character" w:styleId="Style14">
    <w:name w:val="Основной шрифт абзаца"/>
    <w:qFormat/>
    <w:rPr/>
  </w:style>
  <w:style w:type="character" w:styleId="Style15">
    <w:name w:val="Верхний колонтитул Знак"/>
    <w:qFormat/>
    <w:rPr>
      <w:rFonts w:ascii="Times New Roman" w:hAnsi="Times New Roman" w:eastAsia="Times New Roman" w:cs="Times New Roman"/>
    </w:rPr>
  </w:style>
  <w:style w:type="character" w:styleId="PageNumber">
    <w:name w:val="Page Number"/>
    <w:rPr/>
  </w:style>
  <w:style w:type="character" w:styleId="Style16">
    <w:name w:val="Нижний колонтитул Знак"/>
    <w:qFormat/>
    <w:rPr>
      <w:sz w:val="22"/>
      <w:szCs w:val="22"/>
    </w:rPr>
  </w:style>
  <w:style w:type="character" w:styleId="Style17">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paragraph" w:styleId="Header">
    <w:name w:val="Header"/>
    <w:basedOn w:val="Normal"/>
    <w:pPr>
      <w:widowControl w:val="false"/>
      <w:tabs>
        <w:tab w:val="clear" w:pos="708"/>
        <w:tab w:val="center" w:pos="4677" w:leader="none"/>
        <w:tab w:val="right" w:pos="9355" w:leader="none"/>
      </w:tabs>
      <w:autoSpaceDE w:val="false"/>
      <w:spacing w:lineRule="auto" w:line="240" w:before="0" w:after="0"/>
    </w:pPr>
    <w:rPr>
      <w:rFonts w:ascii="Times New Roman" w:hAnsi="Times New Roman" w:eastAsia="Times New Roman" w:cs="Times New Roman"/>
      <w:sz w:val="20"/>
      <w:szCs w:val="20"/>
    </w:rPr>
  </w:style>
  <w:style w:type="paragraph" w:styleId="Footer">
    <w:name w:val="Footer"/>
    <w:basedOn w:val="Normal"/>
    <w:pPr>
      <w:tabs>
        <w:tab w:val="clear" w:pos="708"/>
        <w:tab w:val="center" w:pos="4677" w:leader="none"/>
        <w:tab w:val="right" w:pos="9355" w:leader="none"/>
      </w:tabs>
    </w:pPr>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2019-04-16T12:44:00Z</dcterms:created>
  <dc:creator>1</dc:creator>
  <dc:description/>
  <dc:language>en-US</dc:language>
  <cp:lastModifiedBy>Лемясева СН</cp:lastModifiedBy>
  <cp:lastPrinted>2019-04-15T16:24:00Z</cp:lastPrinted>
  <dcterms:modified xsi:type="dcterms:W3CDTF">2019-04-16T12:45:00Z</dcterms:modified>
  <cp:revision>3</cp:revision>
  <dc:subject/>
  <dc:title>ГЛАВА ГОРОДСКОГО ПОСЕЛЕНИЯ ОДИНЦОВО</dc:title>
</cp:coreProperties>
</file>